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Pacitti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00"/>
        <w:spacing w:after="0" w:line="343" w:lineRule="auto"/>
        <w:rPr>
          <w:sz w:val="20"/>
          <w:szCs w:val="20"/>
          <w:color w:val="auto"/>
        </w:rPr>
      </w:pPr>
      <w:r>
        <w:rPr>
          <w:rFonts w:ascii="Times New Roman" w:cs="Times New Roman" w:eastAsia="Times New Roman" w:hAnsi="Times New Roman"/>
          <w:sz w:val="17"/>
          <w:szCs w:val="17"/>
          <w:color w:val="0000FF"/>
        </w:rPr>
        <w:t>C/O ORCHESTRA BIOMED HOLDINGS, INC. 150 UNION SQUARE DRIVE</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HOPE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18938</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Orchestra BioMed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OBIO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2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12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3"/>
                <w:szCs w:val="13"/>
                <w:color w:val="0000FF"/>
                <w:w w:val="84"/>
              </w:rPr>
              <w:t>A</w:t>
            </w:r>
          </w:p>
        </w:tc>
        <w:tc>
          <w:tcPr>
            <w:tcW w:w="160" w:type="dxa"/>
            <w:vAlign w:val="bottom"/>
          </w:tcPr>
          <w:p>
            <w:pPr>
              <w:spacing w:after="0"/>
              <w:rPr>
                <w:sz w:val="21"/>
                <w:szCs w:val="21"/>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17,327</w:t>
            </w:r>
            <w:r>
              <w:rPr>
                <w:rFonts w:ascii="Times New Roman" w:cs="Times New Roman" w:eastAsia="Times New Roman" w:hAnsi="Times New Roman"/>
                <w:sz w:val="21"/>
                <w:szCs w:val="21"/>
                <w:color w:val="008000"/>
                <w:vertAlign w:val="superscript"/>
              </w:rPr>
              <w:t>(1)</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62,295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141"/>
              <w:spacing w:after="0"/>
              <w:rPr>
                <w:sz w:val="20"/>
                <w:szCs w:val="20"/>
                <w:color w:val="auto"/>
              </w:rPr>
            </w:pPr>
            <w:r>
              <w:rPr>
                <w:rFonts w:ascii="Times New Roman" w:cs="Times New Roman" w:eastAsia="Times New Roman" w:hAnsi="Times New Roman"/>
                <w:sz w:val="17"/>
                <w:szCs w:val="17"/>
                <w:color w:val="0000FF"/>
              </w:rPr>
              <w:t>06/24/2026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3,784</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58,511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06/23/2026</w:t>
            </w: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21,277</w:t>
            </w:r>
          </w:p>
        </w:tc>
        <w:tc>
          <w:tcPr>
            <w:tcW w:w="340" w:type="dxa"/>
            <w:vAlign w:val="bottom"/>
          </w:tcPr>
          <w:p>
            <w:pPr>
              <w:spacing w:after="0"/>
              <w:rPr>
                <w:sz w:val="16"/>
                <w:szCs w:val="16"/>
                <w:color w:val="auto"/>
              </w:rPr>
            </w:pPr>
          </w:p>
        </w:tc>
        <w:tc>
          <w:tcPr>
            <w:tcW w:w="760" w:type="dxa"/>
            <w:vAlign w:val="bottom"/>
            <w:gridSpan w:val="2"/>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06/23/2036</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0000FF"/>
                <w:w w:val="94"/>
              </w:rPr>
              <w:t>21,277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21,277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awarded to the Reporting Person on June 23, 2026 (the "Grant Date"). Each RSU represents a contingent right to receive one share of Common Stock. The RSUs will vest on the one year anniversary of the Grant Date, subject to the Reporting Person's continuous service through such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tax withholding obligations in connection with vesting of RSUs. No shares were sold in the market as a result of the vesting of these RSUs and the satisfaction of tax withholding obligations.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will vest on the one year anniversary of the Grant Date, subject to the Reporting Person's continuous service through such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Taylor, Attorney-in- </w:t>
      </w:r>
      <w:r>
        <w:rPr>
          <w:rFonts w:ascii="Times New Roman" w:cs="Times New Roman" w:eastAsia="Times New Roman" w:hAnsi="Times New Roman"/>
          <w:sz w:val="33"/>
          <w:szCs w:val="33"/>
          <w:color w:val="0000FF"/>
          <w:vertAlign w:val="subscript"/>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2733" TargetMode="External"/><Relationship Id="rId14" Type="http://schemas.openxmlformats.org/officeDocument/2006/relationships/hyperlink" Target="http://www.sec.gov/cgi-bin/browse-edgar?action=getcompany&amp;CIK=0001814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2026-06-25T15:52:42Z</dcterms:created>
  <dcterms:modified xsi:type="dcterms:W3CDTF">2026-06-25T15:52:42Z</dcterms:modified>
</cp:coreProperties>
</file>