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Connealy Pamela Ann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300"/>
        <w:spacing w:after="0" w:line="343" w:lineRule="auto"/>
        <w:rPr>
          <w:sz w:val="20"/>
          <w:szCs w:val="20"/>
          <w:color w:val="auto"/>
        </w:rPr>
      </w:pPr>
      <w:r>
        <w:rPr>
          <w:rFonts w:ascii="Times New Roman" w:cs="Times New Roman" w:eastAsia="Times New Roman" w:hAnsi="Times New Roman"/>
          <w:sz w:val="17"/>
          <w:szCs w:val="17"/>
          <w:color w:val="0000FF"/>
        </w:rPr>
        <w:t>C/O ORCHESTRA BIOMED HOLDINGS, INC. 150 UNION SQUARE DRIVE</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HOPE</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18938</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Orchestra BioMed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OBIO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2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06/23/2026</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3"/>
                <w:szCs w:val="13"/>
                <w:color w:val="auto"/>
              </w:rPr>
            </w:pP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4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 share</w:t>
            </w:r>
          </w:p>
        </w:tc>
        <w:tc>
          <w:tcPr>
            <w:tcW w:w="122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7"/>
                <w:szCs w:val="17"/>
                <w:color w:val="0000FF"/>
              </w:rPr>
              <w:t>06/23/2026</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21"/>
                <w:szCs w:val="21"/>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1"/>
              </w:rPr>
              <w:t>17,327</w:t>
            </w:r>
            <w:r>
              <w:rPr>
                <w:rFonts w:ascii="Times New Roman" w:cs="Times New Roman" w:eastAsia="Times New Roman" w:hAnsi="Times New Roman"/>
                <w:sz w:val="21"/>
                <w:szCs w:val="21"/>
                <w:color w:val="008000"/>
                <w:w w:val="91"/>
                <w:vertAlign w:val="superscript"/>
              </w:rPr>
              <w:t>(1)</w:t>
            </w: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color w:val="0000FF"/>
              </w:rPr>
              <w:t>66,038</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06/23/2026</w:t>
            </w: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21,277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21,277</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21,277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awarded to the Reporting Person on June 23, 2026 (the "Grant Date"). Each RSU represents a contingent right to receive one share of Common Stock. The RSUs will vest on the one year anniversary of the Grant Date, subject to the Reporting Person's continuous service through such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will vest on the one year anniversary of the Grant Date, subject to the Reporting Person's continuous service through such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Andrew Taylor, Attorney-in- </w:t>
      </w:r>
      <w:r>
        <w:rPr>
          <w:rFonts w:ascii="Times New Roman" w:cs="Times New Roman" w:eastAsia="Times New Roman" w:hAnsi="Times New Roman"/>
          <w:sz w:val="33"/>
          <w:szCs w:val="33"/>
          <w:color w:val="0000FF"/>
          <w:vertAlign w:val="subscript"/>
        </w:rPr>
        <w:t>06/25/2026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38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6310" TargetMode="External"/><Relationship Id="rId14" Type="http://schemas.openxmlformats.org/officeDocument/2006/relationships/hyperlink" Target="http://www.sec.gov/cgi-bin/browse-edgar?action=getcompany&amp;CIK=00018141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2026-06-25T16:06:02Z</dcterms:created>
  <dcterms:modified xsi:type="dcterms:W3CDTF">2026-06-25T16:06:02Z</dcterms:modified>
</cp:coreProperties>
</file>