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-669925</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-635000</wp:posOffset>
            </wp:positionV>
            <wp:extent cx="5842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756920</wp:posOffset>
            </wp:positionV>
            <wp:extent cx="7058025" cy="612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6125210"/>
                    </a:xfrm>
                    <a:prstGeom prst="rect">
                      <a:avLst/>
                    </a:prstGeom>
                    <a:noFill/>
                  </pic:spPr>
                </pic:pic>
              </a:graphicData>
            </a:graphic>
          </wp:anchor>
        </w:drawing>
      </w:r>
    </w:p>
    <w:p>
      <w:pPr>
        <w:spacing w:after="0" w:line="1258"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Fain Eric S</w:t>
        </w:r>
      </w:hyperlink>
    </w:p>
    <w:p>
      <w:pPr>
        <w:spacing w:after="0" w:line="29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line="353" w:lineRule="auto"/>
        <w:rPr>
          <w:sz w:val="20"/>
          <w:szCs w:val="20"/>
          <w:color w:val="auto"/>
        </w:rPr>
      </w:pPr>
      <w:r>
        <w:rPr>
          <w:rFonts w:ascii="Times New Roman" w:cs="Times New Roman" w:eastAsia="Times New Roman" w:hAnsi="Times New Roman"/>
          <w:sz w:val="17"/>
          <w:szCs w:val="17"/>
          <w:color w:val="0000FF"/>
        </w:rPr>
        <w:t>C/O ORCHESTRA BIOMED HOLDINGS, INC. 150 UNION SQUARE DRIVE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8"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NEW HOPE</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6"/>
          <w:szCs w:val="16"/>
          <w:color w:val="0000FF"/>
        </w:rPr>
        <w:t>18938</w:t>
      </w:r>
    </w:p>
    <w:p>
      <w:pPr>
        <w:spacing w:after="0" w:line="324"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3840" w:type="dxa"/>
            <w:vAlign w:val="bottom"/>
            <w:gridSpan w:val="4"/>
          </w:tcPr>
          <w:p>
            <w:pPr>
              <w:ind w:left="60"/>
              <w:spacing w:after="0" w:line="22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Orchestra BioMed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680" w:type="dxa"/>
            <w:vAlign w:val="bottom"/>
            <w:tcBorders>
              <w:top w:val="single" w:sz="8" w:color="0000EE"/>
            </w:tcBorders>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06/23/2026</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20" w:h="16838" w:orient="portrait"/>
          <w:cols w:equalWidth="0" w:num="2">
            <w:col w:w="3500" w:space="360"/>
            <w:col w:w="7240"/>
          </w:cols>
          <w:pgMar w:left="460" w:top="212" w:right="358"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0"/>
                <w:szCs w:val="10"/>
                <w:color w:val="auto"/>
              </w:rPr>
            </w:pPr>
          </w:p>
        </w:tc>
        <w:tc>
          <w:tcPr>
            <w:tcW w:w="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06/23/2026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84"/>
              </w:rPr>
              <w:t>A</w:t>
            </w:r>
          </w:p>
        </w:tc>
        <w:tc>
          <w:tcPr>
            <w:tcW w:w="300" w:type="dxa"/>
            <w:vAlign w:val="bottom"/>
          </w:tcPr>
          <w:p>
            <w:pPr>
              <w:spacing w:after="0"/>
              <w:rPr>
                <w:sz w:val="18"/>
                <w:szCs w:val="18"/>
                <w:color w:val="auto"/>
              </w:rPr>
            </w:pPr>
          </w:p>
        </w:tc>
        <w:tc>
          <w:tcPr>
            <w:tcW w:w="82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7"/>
                <w:szCs w:val="17"/>
                <w:color w:val="0000FF"/>
              </w:rPr>
              <w:t>17,327</w:t>
            </w:r>
            <w:r>
              <w:rPr>
                <w:rFonts w:ascii="Times New Roman" w:cs="Times New Roman" w:eastAsia="Times New Roman" w:hAnsi="Times New Roman"/>
                <w:sz w:val="21"/>
                <w:szCs w:val="21"/>
                <w:color w:val="008000"/>
                <w:vertAlign w:val="superscript"/>
              </w:rPr>
              <w:t>(1)</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109,036</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06/24/2026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300" w:type="dxa"/>
            <w:vAlign w:val="bottom"/>
          </w:tcPr>
          <w:p>
            <w:pPr>
              <w:spacing w:after="0"/>
              <w:rPr>
                <w:sz w:val="18"/>
                <w:szCs w:val="18"/>
                <w:color w:val="auto"/>
              </w:rPr>
            </w:pPr>
          </w:p>
        </w:tc>
        <w:tc>
          <w:tcPr>
            <w:tcW w:w="82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7"/>
                <w:szCs w:val="17"/>
                <w:color w:val="0000FF"/>
              </w:rPr>
              <w:t>4,261</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104,775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Fain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8"/>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0000FF"/>
              </w:rPr>
              <w:t>By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06/23/2026</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21,277</w:t>
            </w:r>
          </w:p>
        </w:tc>
        <w:tc>
          <w:tcPr>
            <w:tcW w:w="3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21,277</w:t>
            </w:r>
          </w:p>
        </w:tc>
        <w:tc>
          <w:tcPr>
            <w:tcW w:w="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21,277</w:t>
            </w:r>
          </w:p>
        </w:tc>
        <w:tc>
          <w:tcPr>
            <w:tcW w:w="280" w:type="dxa"/>
            <w:vAlign w:val="bottom"/>
          </w:tcPr>
          <w:p>
            <w:pPr>
              <w:spacing w:after="0"/>
              <w:rPr>
                <w:sz w:val="18"/>
                <w:szCs w:val="18"/>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0000FF"/>
              </w:rPr>
              <w:t>Fain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tcPr>
          <w:p>
            <w:pPr>
              <w:ind w:left="140"/>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tcPr>
          <w:p>
            <w:pPr>
              <w:ind w:left="140"/>
              <w:spacing w:after="0" w:line="79" w:lineRule="exact"/>
              <w:rPr>
                <w:sz w:val="20"/>
                <w:szCs w:val="20"/>
                <w:color w:val="auto"/>
              </w:rPr>
            </w:pPr>
            <w:r>
              <w:rPr>
                <w:rFonts w:ascii="Times New Roman" w:cs="Times New Roman" w:eastAsia="Times New Roman" w:hAnsi="Times New Roman"/>
                <w:sz w:val="9"/>
                <w:szCs w:val="9"/>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40" w:firstLine="4"/>
        <w:spacing w:after="0" w:line="265"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awarded to the Reporting Person on June 23, 2026 (the "Grant Date"). Each RSU represents a contingent right to receive one share of Common Stock. The RSUs will vest on the one year anniversary of the Grant Date, subject to the Reporting Person's continuous service through such date.</w:t>
      </w:r>
    </w:p>
    <w:p>
      <w:pPr>
        <w:spacing w:after="0" w:line="10" w:lineRule="exact"/>
        <w:rPr>
          <w:rFonts w:ascii="Times New Roman" w:cs="Times New Roman" w:eastAsia="Times New Roman" w:hAnsi="Times New Roman"/>
          <w:sz w:val="13"/>
          <w:szCs w:val="13"/>
          <w:color w:val="008000"/>
        </w:rPr>
      </w:pPr>
    </w:p>
    <w:p>
      <w:pPr>
        <w:ind w:left="40" w:right="260" w:firstLine="4"/>
        <w:spacing w:after="0" w:line="265"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tax withholding obligations in connection with vesting of RSUs. No shares were sold in the market as a result of the vesting of these RSUs and the satisfaction of tax withholding obligations.</w:t>
      </w:r>
    </w:p>
    <w:p>
      <w:pPr>
        <w:spacing w:after="0" w:line="10"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will vest on the one year anniversary of the Grant Date, subject to the Reporting Person's continuous service through such date.</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Andrew Taylor, Attorney-in- </w:t>
      </w:r>
      <w:r>
        <w:rPr>
          <w:rFonts w:ascii="Times New Roman" w:cs="Times New Roman" w:eastAsia="Times New Roman" w:hAnsi="Times New Roman"/>
          <w:sz w:val="34"/>
          <w:szCs w:val="34"/>
          <w:color w:val="0000FF"/>
          <w:vertAlign w:val="subscript"/>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4192905</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4192905</wp:posOffset>
            </wp:positionH>
            <wp:positionV relativeFrom="paragraph">
              <wp:posOffset>-19050</wp:posOffset>
            </wp:positionV>
            <wp:extent cx="18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055" cy="825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-85725</wp:posOffset>
            </wp:positionV>
            <wp:extent cx="492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ectPr>
          <w:pgSz w:w="11920" w:h="16838" w:orient="portrait"/>
          <w:cols w:equalWidth="0" w:num="1">
            <w:col w:w="11100"/>
          </w:cols>
          <w:pgMar w:left="460" w:top="212" w:right="358" w:bottom="1440" w:gutter="0" w:footer="0" w:header="0"/>
          <w:type w:val="continuous"/>
        </w:sectPr>
      </w:pP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20" w:h="16838" w:orient="portrait"/>
          <w:cols w:equalWidth="0" w:num="1">
            <w:col w:w="11100"/>
          </w:cols>
          <w:pgMar w:left="460" w:top="212" w:right="358"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420" w:firstLine="4"/>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9980"/>
      </w:cols>
      <w:pgMar w:left="500" w:top="131" w:right="143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02222" TargetMode="External"/><Relationship Id="rId14" Type="http://schemas.openxmlformats.org/officeDocument/2006/relationships/hyperlink" Target="http://www.sec.gov/cgi-bin/browse-edgar?action=getcompany&amp;CIK=0001814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2026-06-25T16:00:38Z</dcterms:created>
  <dcterms:modified xsi:type="dcterms:W3CDTF">2026-06-25T16:00:38Z</dcterms:modified>
</cp:coreProperties>
</file>