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275-1_4seq1.xml.htm"/>
      <w:bookmarkStart w:id="1" w:name="kstm262527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Hochman David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2"/>
        <w:gridCol w:w="904"/>
        <w:gridCol w:w="775"/>
        <w:gridCol w:w="600"/>
        <w:gridCol w:w="343"/>
        <w:gridCol w:w="825"/>
        <w:gridCol w:w="437"/>
        <w:gridCol w:w="657"/>
        <w:gridCol w:w="1259"/>
        <w:gridCol w:w="977"/>
        <w:gridCol w:w="10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 ("Common Stock")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5.81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1,067,463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5.81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432,916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DPH 2008 Trust</w:t>
            </w:r>
          </w:p>
        </w:tc>
      </w:tr>
      <w:tr>
        <w:trPr/>
        <w:tc>
          <w:tcPr>
            <w:tcW w:w="23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Solomon Ascher Hochman 2019 Trust</w:t>
            </w:r>
          </w:p>
        </w:tc>
      </w:tr>
      <w:tr>
        <w:trPr/>
        <w:tc>
          <w:tcPr>
            <w:tcW w:w="23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Hannah Hochman 2019 Trust</w:t>
            </w:r>
          </w:p>
        </w:tc>
      </w:tr>
      <w:tr>
        <w:trPr/>
        <w:tc>
          <w:tcPr>
            <w:tcW w:w="23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Judah Herman Hochman 2019 Trust</w:t>
            </w:r>
          </w:p>
        </w:tc>
      </w:tr>
      <w:tr>
        <w:trPr/>
        <w:tc>
          <w:tcPr>
            <w:tcW w:w="23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NSH 2008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 and Chairperson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2834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3669</Characters>
  <CharactersWithSpaces>4258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