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947-1_4seq1.xml.htm"/>
      <w:bookmarkStart w:id="1" w:name="kstm2626947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Sherman Darren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ORCHESTRA BIOMED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UNION SQUARE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HOPE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18938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Orchestra BioMed Holdings, Inc.</w:t>
              </w:r>
            </w:hyperlink>
            <w:r>
              <w:rPr/>
              <w:t xml:space="preserve"> [ </w:t>
            </w:r>
            <w:r>
              <w:rPr>
                <w:rFonts w:ascii="Times;serif" w:hAnsi="Times;serif"/>
                <w:color w:val="0000FF"/>
                <w:sz w:val="24"/>
                <w:shd w:fill="FFFFFF" w:val="clear"/>
              </w:rPr>
              <w:t>OBIO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6"/>
        <w:gridCol w:w="903"/>
        <w:gridCol w:w="773"/>
        <w:gridCol w:w="599"/>
        <w:gridCol w:w="343"/>
        <w:gridCol w:w="918"/>
        <w:gridCol w:w="440"/>
        <w:gridCol w:w="703"/>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6.36</w:t>
            </w:r>
            <w:r>
              <w:rPr>
                <w:rFonts w:ascii="Times;serif" w:hAnsi="Times;serif"/>
                <w:color w:val="008000"/>
                <w:position w:val="7"/>
                <w:sz w:val="16"/>
                <w:sz w:val="20"/>
                <w:shd w:fill="FFFFFF" w:val="clear"/>
              </w:rPr>
              <w:t>(2)</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1,119,402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w:t>
            </w:r>
            <w:r>
              <w:rPr>
                <w:rFonts w:ascii="Times;serif" w:hAnsi="Times;serif"/>
                <w:color w:val="008000"/>
                <w:position w:val="7"/>
                <w:sz w:val="16"/>
                <w:sz w:val="20"/>
                <w:shd w:fill="FFFFFF" w:val="clear"/>
              </w:rPr>
              <w:t>(3)</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son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December 18,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disposed in multiple transactions at prices ranging from $6.20 to $6.48. The reporting person undertakes to provide to the Issuer, any security holder of the Issuer or the staff of the Securities and Exchange Commission, upon request, full information regarding the number of shares disposed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disclaims beneficial ownership of these securities, and this report shall not be deemed an admission that the reporting person is the beneficial owner of such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and Chief Operating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Taylor,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3524" TargetMode="External"/><Relationship Id="rId5" Type="http://schemas.openxmlformats.org/officeDocument/2006/relationships/hyperlink" Target="http://www.sec.gov/cgi-bin/browse-edgar?action=getcompany&amp;CIK=00018141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722</Words>
  <Characters>3898</Characters>
  <CharactersWithSpaces>4544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